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0D" w:rsidRDefault="0096740D" w:rsidP="0096740D">
      <w:pPr>
        <w:spacing w:before="100" w:beforeAutospacing="1" w:after="100" w:afterAutospacing="1" w:line="240" w:lineRule="auto"/>
        <w:ind w:left="-426" w:right="1"/>
        <w:jc w:val="center"/>
        <w:rPr>
          <w:rFonts w:ascii="Source Sans Pro" w:eastAsia="Times New Roman" w:hAnsi="Source Sans Pro" w:cs="Arial"/>
          <w:b/>
          <w:color w:val="ED7D31" w:themeColor="accent2"/>
          <w:sz w:val="28"/>
          <w:szCs w:val="24"/>
          <w:lang w:eastAsia="de-DE"/>
        </w:rPr>
      </w:pPr>
    </w:p>
    <w:p w:rsidR="00777512" w:rsidRDefault="00777512" w:rsidP="0096740D">
      <w:pPr>
        <w:spacing w:before="100" w:beforeAutospacing="1" w:after="100" w:afterAutospacing="1" w:line="240" w:lineRule="auto"/>
        <w:ind w:left="-426" w:right="1"/>
        <w:jc w:val="center"/>
        <w:rPr>
          <w:rFonts w:ascii="Source Sans Pro" w:eastAsia="Times New Roman" w:hAnsi="Source Sans Pro" w:cs="Arial"/>
          <w:b/>
          <w:color w:val="ED7D31" w:themeColor="accent2"/>
          <w:sz w:val="28"/>
          <w:szCs w:val="24"/>
          <w:lang w:eastAsia="de-DE"/>
        </w:rPr>
      </w:pPr>
    </w:p>
    <w:p w:rsidR="00430E23" w:rsidRPr="00C65C5B" w:rsidRDefault="00430E23" w:rsidP="00430E23">
      <w:pPr>
        <w:spacing w:before="100" w:beforeAutospacing="1" w:after="100" w:afterAutospacing="1" w:line="240" w:lineRule="auto"/>
        <w:jc w:val="center"/>
        <w:rPr>
          <w:rFonts w:ascii="Source Sans Pro" w:eastAsia="Times New Roman" w:hAnsi="Source Sans Pro" w:cs="Arial"/>
          <w:b/>
          <w:color w:val="ED7D31" w:themeColor="accent2"/>
          <w:sz w:val="28"/>
          <w:szCs w:val="24"/>
          <w:lang w:eastAsia="de-DE"/>
        </w:rPr>
      </w:pPr>
      <w:r w:rsidRPr="00C65C5B">
        <w:rPr>
          <w:rFonts w:ascii="Source Sans Pro" w:eastAsia="Times New Roman" w:hAnsi="Source Sans Pro" w:cs="Arial"/>
          <w:b/>
          <w:color w:val="ED7D31" w:themeColor="accent2"/>
          <w:sz w:val="28"/>
          <w:szCs w:val="24"/>
          <w:lang w:eastAsia="de-DE"/>
        </w:rPr>
        <w:t>Die Kampagne „Die 3 Plus – Positive Aspekte des Amateurmusizierens“ auf einen Blick</w:t>
      </w:r>
    </w:p>
    <w:p w:rsidR="00430E23" w:rsidRPr="00C65C5B" w:rsidRDefault="00430E23" w:rsidP="00430E23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C65C5B">
        <w:rPr>
          <w:rFonts w:ascii="Source Sans Pro" w:eastAsia="Times New Roman" w:hAnsi="Source Sans Pro" w:cs="Arial"/>
          <w:color w:val="333333"/>
          <w:sz w:val="24"/>
          <w:szCs w:val="24"/>
          <w:lang w:eastAsia="de-DE"/>
        </w:rPr>
        <w:t xml:space="preserve">Die Pandemie hat aufgezeigt, welche Lücken oder Verluste ohne gemeinsames Musizieren entstehen. Amateurmusizieren – dabei insbesondere Chor- und Blasmusik – kämpft mit dem Ruf, gesundheitsgefährdend zu sein. Die </w:t>
      </w:r>
      <w:r w:rsidRPr="00C65C5B">
        <w:rPr>
          <w:rFonts w:ascii="Source Sans Pro" w:eastAsia="Times New Roman" w:hAnsi="Source Sans Pro" w:cs="Arial"/>
          <w:b/>
          <w:bCs/>
          <w:color w:val="333333"/>
          <w:sz w:val="24"/>
          <w:szCs w:val="24"/>
          <w:lang w:eastAsia="de-DE"/>
        </w:rPr>
        <w:t>vielfältigen positiven Aspekte</w:t>
      </w:r>
      <w:r w:rsidRPr="00C65C5B">
        <w:rPr>
          <w:rFonts w:ascii="Source Sans Pro" w:eastAsia="Times New Roman" w:hAnsi="Source Sans Pro" w:cs="Arial"/>
          <w:color w:val="333333"/>
          <w:sz w:val="24"/>
          <w:szCs w:val="24"/>
          <w:lang w:eastAsia="de-DE"/>
        </w:rPr>
        <w:t xml:space="preserve"> des Singens und Musizierens in das </w:t>
      </w:r>
      <w:r w:rsidRPr="00C65C5B">
        <w:rPr>
          <w:rFonts w:ascii="Source Sans Pro" w:eastAsia="Times New Roman" w:hAnsi="Source Sans Pro" w:cs="Arial"/>
          <w:b/>
          <w:bCs/>
          <w:color w:val="333333"/>
          <w:sz w:val="24"/>
          <w:szCs w:val="24"/>
          <w:lang w:eastAsia="de-DE"/>
        </w:rPr>
        <w:t>Bewusstsein der breiten Öffentlichkeit und der Politik</w:t>
      </w:r>
      <w:r w:rsidRPr="00C65C5B">
        <w:rPr>
          <w:rFonts w:ascii="Source Sans Pro" w:eastAsia="Times New Roman" w:hAnsi="Source Sans Pro" w:cs="Arial"/>
          <w:color w:val="333333"/>
          <w:sz w:val="24"/>
          <w:szCs w:val="24"/>
          <w:lang w:eastAsia="de-DE"/>
        </w:rPr>
        <w:t xml:space="preserve"> zu rücken, ist Ziel der Kampagne „Die Drei Plus – Positive Aspekte des Amateurmusizierens“. </w:t>
      </w:r>
    </w:p>
    <w:p w:rsidR="00430E23" w:rsidRPr="00430E23" w:rsidRDefault="00430E23" w:rsidP="00430E23">
      <w:pPr>
        <w:spacing w:after="0" w:line="240" w:lineRule="auto"/>
        <w:rPr>
          <w:rFonts w:ascii="Source Sans Pro" w:eastAsia="Times New Roman" w:hAnsi="Source Sans Pro" w:cs="Arial"/>
          <w:sz w:val="14"/>
          <w:szCs w:val="24"/>
          <w:lang w:eastAsia="de-DE"/>
        </w:rPr>
      </w:pPr>
    </w:p>
    <w:p w:rsidR="00430E23" w:rsidRPr="00C65C5B" w:rsidRDefault="00430E23" w:rsidP="00430E23">
      <w:pPr>
        <w:spacing w:after="0" w:line="240" w:lineRule="auto"/>
        <w:rPr>
          <w:rFonts w:ascii="Source Sans Pro" w:eastAsia="Times New Roman" w:hAnsi="Source Sans Pro" w:cs="Arial"/>
          <w:i/>
          <w:color w:val="ED7D31" w:themeColor="accent2"/>
          <w:sz w:val="24"/>
          <w:szCs w:val="24"/>
          <w:lang w:eastAsia="de-DE"/>
        </w:rPr>
      </w:pPr>
      <w:r w:rsidRPr="00C65C5B">
        <w:rPr>
          <w:rFonts w:ascii="Source Sans Pro" w:eastAsia="Times New Roman" w:hAnsi="Source Sans Pro" w:cs="Arial"/>
          <w:i/>
          <w:color w:val="ED7D31" w:themeColor="accent2"/>
          <w:sz w:val="24"/>
          <w:szCs w:val="24"/>
          <w:lang w:eastAsia="de-DE"/>
        </w:rPr>
        <w:t xml:space="preserve">Was sind “Die Drei Plus“? </w:t>
      </w:r>
    </w:p>
    <w:p w:rsidR="00430E23" w:rsidRPr="00C65C5B" w:rsidRDefault="00430E23" w:rsidP="00430E23">
      <w:pPr>
        <w:spacing w:before="100" w:beforeAutospacing="1" w:after="100" w:afterAutospacing="1" w:line="240" w:lineRule="auto"/>
        <w:ind w:left="284"/>
        <w:jc w:val="both"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C65C5B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In drei essentiellen Bereichen menschlichen Zusammenlebens – </w:t>
      </w:r>
      <w:r w:rsidRPr="00C65C5B">
        <w:rPr>
          <w:rFonts w:ascii="Source Sans Pro" w:eastAsia="Times New Roman" w:hAnsi="Source Sans Pro" w:cs="Arial"/>
          <w:b/>
          <w:bCs/>
          <w:sz w:val="24"/>
          <w:szCs w:val="24"/>
          <w:lang w:eastAsia="de-DE"/>
        </w:rPr>
        <w:t>Gesundheit</w:t>
      </w:r>
      <w:r w:rsidRPr="00C65C5B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, </w:t>
      </w:r>
      <w:r w:rsidRPr="00C65C5B">
        <w:rPr>
          <w:rFonts w:ascii="Source Sans Pro" w:eastAsia="Times New Roman" w:hAnsi="Source Sans Pro" w:cs="Arial"/>
          <w:b/>
          <w:bCs/>
          <w:sz w:val="24"/>
          <w:szCs w:val="24"/>
          <w:lang w:eastAsia="de-DE"/>
        </w:rPr>
        <w:t>Gemeinschaft</w:t>
      </w:r>
      <w:r w:rsidRPr="00C65C5B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und </w:t>
      </w:r>
      <w:r w:rsidRPr="00C65C5B">
        <w:rPr>
          <w:rFonts w:ascii="Source Sans Pro" w:eastAsia="Times New Roman" w:hAnsi="Source Sans Pro" w:cs="Arial"/>
          <w:b/>
          <w:bCs/>
          <w:sz w:val="24"/>
          <w:szCs w:val="24"/>
          <w:lang w:eastAsia="de-DE"/>
        </w:rPr>
        <w:t>Bildung</w:t>
      </w:r>
      <w:r w:rsidRPr="00C65C5B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– sind die positiven Auswirkungen gemeinsamen Musizierens wissenschaftlich deutlich belegt.</w:t>
      </w:r>
    </w:p>
    <w:p w:rsidR="00430E23" w:rsidRPr="00430E23" w:rsidRDefault="00430E23" w:rsidP="00430E23">
      <w:pPr>
        <w:spacing w:after="0" w:line="240" w:lineRule="auto"/>
        <w:rPr>
          <w:rFonts w:ascii="Source Sans Pro" w:eastAsia="Times New Roman" w:hAnsi="Source Sans Pro" w:cs="Arial"/>
          <w:sz w:val="14"/>
          <w:szCs w:val="24"/>
          <w:lang w:eastAsia="de-DE"/>
        </w:rPr>
      </w:pPr>
    </w:p>
    <w:p w:rsidR="00430E23" w:rsidRPr="00C65C5B" w:rsidRDefault="00430E23" w:rsidP="00430E23">
      <w:pPr>
        <w:spacing w:after="0" w:line="240" w:lineRule="auto"/>
        <w:rPr>
          <w:rFonts w:ascii="Source Sans Pro" w:eastAsia="Times New Roman" w:hAnsi="Source Sans Pro" w:cs="Arial"/>
          <w:i/>
          <w:color w:val="ED7D31" w:themeColor="accent2"/>
          <w:sz w:val="24"/>
          <w:szCs w:val="24"/>
          <w:lang w:eastAsia="de-DE"/>
        </w:rPr>
      </w:pPr>
      <w:r w:rsidRPr="00C65C5B">
        <w:rPr>
          <w:rFonts w:ascii="Source Sans Pro" w:eastAsia="Times New Roman" w:hAnsi="Source Sans Pro" w:cs="Arial"/>
          <w:i/>
          <w:color w:val="ED7D31" w:themeColor="accent2"/>
          <w:sz w:val="24"/>
          <w:szCs w:val="24"/>
          <w:lang w:eastAsia="de-DE"/>
        </w:rPr>
        <w:t xml:space="preserve">Worauf basieren die Inhalte der Kampagne? </w:t>
      </w:r>
    </w:p>
    <w:p w:rsidR="00430E23" w:rsidRPr="00C65C5B" w:rsidRDefault="00430E23" w:rsidP="00430E23">
      <w:pPr>
        <w:spacing w:before="100" w:beforeAutospacing="1" w:after="100" w:afterAutospacing="1" w:line="240" w:lineRule="auto"/>
        <w:ind w:left="284"/>
        <w:jc w:val="both"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C65C5B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Grundlage der Kampagne ist die </w:t>
      </w:r>
      <w:hyperlink r:id="rId6" w:anchor="Positive%20Aspekte%20das%20Musizierens-anker" w:history="1">
        <w:r w:rsidRPr="00AE0DEB">
          <w:rPr>
            <w:rStyle w:val="Hyperlink"/>
            <w:rFonts w:ascii="Source Sans Pro" w:eastAsia="Times New Roman" w:hAnsi="Source Sans Pro" w:cs="Arial"/>
            <w:b/>
            <w:bCs/>
            <w:color w:val="ED7D31" w:themeColor="accent2"/>
            <w:sz w:val="24"/>
            <w:szCs w:val="24"/>
            <w:lang w:eastAsia="de-DE"/>
          </w:rPr>
          <w:t>neue wissenschaftliche Publikation des Kompetenznetzwerks</w:t>
        </w:r>
      </w:hyperlink>
      <w:r w:rsidRPr="00AE0DEB">
        <w:rPr>
          <w:rFonts w:ascii="Source Sans Pro" w:eastAsia="Times New Roman" w:hAnsi="Source Sans Pro" w:cs="Arial"/>
          <w:color w:val="ED7D31" w:themeColor="accent2"/>
          <w:sz w:val="24"/>
          <w:szCs w:val="24"/>
          <w:lang w:eastAsia="de-DE"/>
        </w:rPr>
        <w:t xml:space="preserve">. </w:t>
      </w:r>
      <w:r w:rsidRPr="00C65C5B">
        <w:rPr>
          <w:rFonts w:ascii="Source Sans Pro" w:eastAsia="Times New Roman" w:hAnsi="Source Sans Pro" w:cs="Arial"/>
          <w:sz w:val="24"/>
          <w:szCs w:val="24"/>
          <w:lang w:eastAsia="de-DE"/>
        </w:rPr>
        <w:t>Diese zeigt auf: Gemeinsames Musizieren bzw. Musikhören hat vielfältige positive Auswirkungen auf das gesundheitliche und soziale Wohlergehen einer Gesellschaft. In drei essentiellen Bereichen menschlichen Zusammenlebens – Gesundheit, Gemeinschaft und Bildung – sind die positiven Auswirkungen gemeinsamen Musizierens wissenschaftlich deutlich belegt. In der Kampagne werden diese positiven Aspekte ansprechend vermittelt.</w:t>
      </w:r>
    </w:p>
    <w:p w:rsidR="00430E23" w:rsidRPr="00430E23" w:rsidRDefault="00430E23" w:rsidP="00430E23">
      <w:pPr>
        <w:spacing w:after="0" w:line="240" w:lineRule="auto"/>
        <w:rPr>
          <w:rFonts w:ascii="Source Sans Pro" w:eastAsia="Times New Roman" w:hAnsi="Source Sans Pro" w:cs="Arial"/>
          <w:sz w:val="14"/>
          <w:szCs w:val="24"/>
          <w:lang w:eastAsia="de-DE"/>
        </w:rPr>
      </w:pPr>
    </w:p>
    <w:p w:rsidR="00430E23" w:rsidRPr="00C65C5B" w:rsidRDefault="00430E23" w:rsidP="00430E23">
      <w:pPr>
        <w:spacing w:after="0" w:line="240" w:lineRule="auto"/>
        <w:rPr>
          <w:rFonts w:ascii="Source Sans Pro" w:eastAsia="Times New Roman" w:hAnsi="Source Sans Pro" w:cs="Arial"/>
          <w:i/>
          <w:color w:val="ED7D31" w:themeColor="accent2"/>
          <w:sz w:val="24"/>
          <w:szCs w:val="24"/>
          <w:lang w:eastAsia="de-DE"/>
        </w:rPr>
      </w:pPr>
      <w:r w:rsidRPr="00C65C5B">
        <w:rPr>
          <w:rFonts w:ascii="Source Sans Pro" w:eastAsia="Times New Roman" w:hAnsi="Source Sans Pro" w:cs="Arial"/>
          <w:i/>
          <w:color w:val="ED7D31" w:themeColor="accent2"/>
          <w:sz w:val="24"/>
          <w:szCs w:val="24"/>
          <w:lang w:eastAsia="de-DE"/>
        </w:rPr>
        <w:t xml:space="preserve">Was ist das Ziel der Kampagne? </w:t>
      </w:r>
    </w:p>
    <w:p w:rsidR="00430E23" w:rsidRPr="00C65C5B" w:rsidRDefault="00430E23" w:rsidP="00430E23">
      <w:pPr>
        <w:spacing w:before="100" w:beforeAutospacing="1" w:after="100" w:afterAutospacing="1" w:line="240" w:lineRule="auto"/>
        <w:ind w:left="284"/>
        <w:jc w:val="both"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C65C5B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Zielgruppe der bundesweiten Kampagne „Die Drei Plus“ sind Vereine und Verbände des Amateurmusizierens. Die Inhalte der Kampagne dienen als </w:t>
      </w:r>
      <w:r w:rsidRPr="00C65C5B">
        <w:rPr>
          <w:rFonts w:ascii="Source Sans Pro" w:eastAsia="Times New Roman" w:hAnsi="Source Sans Pro" w:cs="Arial"/>
          <w:b/>
          <w:bCs/>
          <w:sz w:val="24"/>
          <w:szCs w:val="24"/>
          <w:lang w:eastAsia="de-DE"/>
        </w:rPr>
        <w:t xml:space="preserve">Argumentationsgrundlagen </w:t>
      </w:r>
      <w:r w:rsidRPr="00C65C5B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für die Öffentlichkeitsarbeit sowie für die Lobbyarbeit gegenüber Politik, Musikschulen und Schulen. Die zur </w:t>
      </w:r>
      <w:hyperlink r:id="rId7" w:history="1">
        <w:r w:rsidRPr="00C65C5B">
          <w:rPr>
            <w:rStyle w:val="Hyperlink"/>
            <w:rFonts w:ascii="Source Sans Pro" w:eastAsia="Times New Roman" w:hAnsi="Source Sans Pro" w:cs="Arial"/>
            <w:b/>
            <w:color w:val="ED7D31" w:themeColor="accent2"/>
            <w:sz w:val="24"/>
            <w:szCs w:val="24"/>
            <w:lang w:eastAsia="de-DE"/>
          </w:rPr>
          <w:t>Verfügung gestellten Materialien zur Kampagne</w:t>
        </w:r>
      </w:hyperlink>
      <w:r w:rsidRPr="00C65C5B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sind verbandsspezifisch individuell anpassbar und können genutzt werden, um </w:t>
      </w:r>
      <w:r w:rsidRPr="00C65C5B">
        <w:rPr>
          <w:rFonts w:ascii="Source Sans Pro" w:eastAsia="Times New Roman" w:hAnsi="Source Sans Pro" w:cs="Arial"/>
          <w:b/>
          <w:bCs/>
          <w:sz w:val="24"/>
          <w:szCs w:val="24"/>
          <w:lang w:eastAsia="de-DE"/>
        </w:rPr>
        <w:t>positiv für das Image von Amateurmusik zu werben</w:t>
      </w:r>
      <w:r w:rsidRPr="00C65C5B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und damit Mitglieder zu gewinnen.</w:t>
      </w:r>
    </w:p>
    <w:p w:rsidR="00430E23" w:rsidRPr="00430E23" w:rsidRDefault="00430E23" w:rsidP="00430E23">
      <w:pPr>
        <w:spacing w:after="0" w:line="240" w:lineRule="auto"/>
        <w:rPr>
          <w:rFonts w:ascii="Source Sans Pro" w:eastAsia="Times New Roman" w:hAnsi="Source Sans Pro" w:cs="Arial"/>
          <w:sz w:val="16"/>
          <w:szCs w:val="24"/>
          <w:lang w:eastAsia="de-DE"/>
        </w:rPr>
      </w:pPr>
    </w:p>
    <w:p w:rsidR="00430E23" w:rsidRPr="00C65C5B" w:rsidRDefault="00430E23" w:rsidP="00430E23">
      <w:pPr>
        <w:spacing w:after="0" w:line="240" w:lineRule="auto"/>
        <w:rPr>
          <w:rFonts w:ascii="Source Sans Pro" w:eastAsia="Times New Roman" w:hAnsi="Source Sans Pro" w:cs="Arial"/>
          <w:i/>
          <w:color w:val="ED7D31" w:themeColor="accent2"/>
          <w:sz w:val="24"/>
          <w:szCs w:val="24"/>
          <w:lang w:eastAsia="de-DE"/>
        </w:rPr>
      </w:pPr>
      <w:r w:rsidRPr="00C65C5B">
        <w:rPr>
          <w:rFonts w:ascii="Source Sans Pro" w:eastAsia="Times New Roman" w:hAnsi="Source Sans Pro" w:cs="Arial"/>
          <w:i/>
          <w:color w:val="ED7D31" w:themeColor="accent2"/>
          <w:sz w:val="24"/>
          <w:szCs w:val="24"/>
          <w:lang w:eastAsia="de-DE"/>
        </w:rPr>
        <w:t xml:space="preserve">Wann findet die Kampagne statt? </w:t>
      </w:r>
    </w:p>
    <w:p w:rsidR="00430E23" w:rsidRPr="00523A3E" w:rsidRDefault="00430E23" w:rsidP="00430E23">
      <w:pPr>
        <w:spacing w:before="100" w:beforeAutospacing="1" w:after="100" w:afterAutospacing="1" w:line="240" w:lineRule="auto"/>
        <w:ind w:left="284"/>
        <w:rPr>
          <w:rFonts w:ascii="Source Sans Pro" w:eastAsia="Times New Roman" w:hAnsi="Source Sans Pro" w:cs="Arial"/>
          <w:sz w:val="24"/>
          <w:szCs w:val="24"/>
          <w:lang w:eastAsia="de-DE"/>
        </w:rPr>
      </w:pPr>
      <w:r w:rsidRPr="00C65C5B"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Die Kampagne läuft </w:t>
      </w:r>
      <w:r w:rsidRPr="00C65C5B">
        <w:rPr>
          <w:rFonts w:ascii="Source Sans Pro" w:eastAsia="Times New Roman" w:hAnsi="Source Sans Pro" w:cs="Arial"/>
          <w:b/>
          <w:bCs/>
          <w:sz w:val="24"/>
          <w:szCs w:val="24"/>
          <w:lang w:eastAsia="de-DE"/>
        </w:rPr>
        <w:t xml:space="preserve">vom 16. August bis </w:t>
      </w:r>
      <w:r>
        <w:rPr>
          <w:rFonts w:ascii="Source Sans Pro" w:eastAsia="Times New Roman" w:hAnsi="Source Sans Pro" w:cs="Arial"/>
          <w:b/>
          <w:bCs/>
          <w:sz w:val="24"/>
          <w:szCs w:val="24"/>
          <w:lang w:eastAsia="de-DE"/>
        </w:rPr>
        <w:t>30. Oktober</w:t>
      </w:r>
      <w:r w:rsidRPr="00C65C5B">
        <w:rPr>
          <w:rFonts w:ascii="Source Sans Pro" w:eastAsia="Times New Roman" w:hAnsi="Source Sans Pro" w:cs="Arial"/>
          <w:b/>
          <w:bCs/>
          <w:sz w:val="24"/>
          <w:szCs w:val="24"/>
          <w:lang w:eastAsia="de-DE"/>
        </w:rPr>
        <w:t xml:space="preserve"> 2022</w:t>
      </w:r>
      <w:r w:rsidRPr="00C65C5B">
        <w:rPr>
          <w:rFonts w:ascii="Source Sans Pro" w:eastAsia="Times New Roman" w:hAnsi="Source Sans Pro" w:cs="Arial"/>
          <w:sz w:val="24"/>
          <w:szCs w:val="24"/>
          <w:lang w:eastAsia="de-DE"/>
        </w:rPr>
        <w:t>.</w:t>
      </w:r>
      <w:r>
        <w:rPr>
          <w:rFonts w:ascii="Source Sans Pro" w:eastAsia="Times New Roman" w:hAnsi="Source Sans Pro" w:cs="Arial"/>
          <w:sz w:val="24"/>
          <w:szCs w:val="24"/>
          <w:lang w:eastAsia="de-DE"/>
        </w:rPr>
        <w:t xml:space="preserve"> </w:t>
      </w:r>
      <w:r w:rsidRPr="00430E23">
        <w:rPr>
          <w:rFonts w:ascii="Source Sans Pro" w:eastAsia="Times New Roman" w:hAnsi="Source Sans Pro" w:cs="Arial"/>
          <w:sz w:val="24"/>
          <w:szCs w:val="24"/>
          <w:lang w:eastAsia="de-DE"/>
        </w:rPr>
        <w:t>Gerne können Sie auch darüber hinaus die Inhalte der Kampagne nutzen.</w:t>
      </w:r>
      <w:bookmarkStart w:id="0" w:name="_GoBack"/>
      <w:bookmarkEnd w:id="0"/>
    </w:p>
    <w:sectPr w:rsidR="00430E23" w:rsidRPr="00523A3E" w:rsidSect="00523A3E">
      <w:headerReference w:type="default" r:id="rId8"/>
      <w:footerReference w:type="default" r:id="rId9"/>
      <w:pgSz w:w="11906" w:h="16838"/>
      <w:pgMar w:top="170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1C5" w:rsidRDefault="00A271C5" w:rsidP="00C65C5B">
      <w:pPr>
        <w:spacing w:after="0" w:line="240" w:lineRule="auto"/>
      </w:pPr>
      <w:r>
        <w:separator/>
      </w:r>
    </w:p>
  </w:endnote>
  <w:endnote w:type="continuationSeparator" w:id="0">
    <w:p w:rsidR="00A271C5" w:rsidRDefault="00A271C5" w:rsidP="00C6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C5B" w:rsidRPr="00C65C5B" w:rsidRDefault="00C65C5B" w:rsidP="00C65C5B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3360420" cy="437092"/>
          <wp:effectExtent l="0" t="0" r="0" b="1270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Footer_NeustartAmateurmusik_2022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420" cy="437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In Kooperation mit: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1C5" w:rsidRDefault="00A271C5" w:rsidP="00C65C5B">
      <w:pPr>
        <w:spacing w:after="0" w:line="240" w:lineRule="auto"/>
      </w:pPr>
      <w:r>
        <w:separator/>
      </w:r>
    </w:p>
  </w:footnote>
  <w:footnote w:type="continuationSeparator" w:id="0">
    <w:p w:rsidR="00A271C5" w:rsidRDefault="00A271C5" w:rsidP="00C6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C5B" w:rsidRDefault="0096740D" w:rsidP="0096740D">
    <w:pPr>
      <w:pStyle w:val="Kopfzeile"/>
      <w:ind w:left="-142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3952984</wp:posOffset>
          </wp:positionH>
          <wp:positionV relativeFrom="paragraph">
            <wp:posOffset>-335280</wp:posOffset>
          </wp:positionV>
          <wp:extent cx="2574816" cy="1828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mpagne3Plu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871" cy="184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523A3E" w:rsidRPr="00251A12">
        <w:rPr>
          <w:rStyle w:val="Hyperlink"/>
        </w:rPr>
        <w:t>www.amudreiplus.de</w:t>
      </w:r>
    </w:hyperlink>
  </w:p>
  <w:p w:rsidR="00523A3E" w:rsidRDefault="00523A3E" w:rsidP="0096740D">
    <w:pPr>
      <w:pStyle w:val="Kopfzeile"/>
      <w:ind w:left="-142"/>
    </w:pPr>
    <w:r>
      <w:t>amudreiplus@bmco.de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5B"/>
    <w:rsid w:val="00137CC0"/>
    <w:rsid w:val="00305B6E"/>
    <w:rsid w:val="00430E23"/>
    <w:rsid w:val="00523A3E"/>
    <w:rsid w:val="00534090"/>
    <w:rsid w:val="0060148D"/>
    <w:rsid w:val="00761744"/>
    <w:rsid w:val="00777512"/>
    <w:rsid w:val="0096740D"/>
    <w:rsid w:val="009754FD"/>
    <w:rsid w:val="00A271C5"/>
    <w:rsid w:val="00AE0DEB"/>
    <w:rsid w:val="00BF100E"/>
    <w:rsid w:val="00C65C5B"/>
    <w:rsid w:val="00F2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F9B51E-0ED4-45BE-A973-90359E09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0E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6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C65C5B"/>
  </w:style>
  <w:style w:type="character" w:styleId="Fett">
    <w:name w:val="Strong"/>
    <w:basedOn w:val="Absatz-Standardschriftart"/>
    <w:uiPriority w:val="22"/>
    <w:qFormat/>
    <w:rsid w:val="00C65C5B"/>
    <w:rPr>
      <w:b/>
      <w:bCs/>
    </w:rPr>
  </w:style>
  <w:style w:type="character" w:customStyle="1" w:styleId="eop">
    <w:name w:val="eop"/>
    <w:basedOn w:val="Absatz-Standardschriftart"/>
    <w:rsid w:val="00C65C5B"/>
  </w:style>
  <w:style w:type="paragraph" w:styleId="Kopfzeile">
    <w:name w:val="header"/>
    <w:basedOn w:val="Standard"/>
    <w:link w:val="KopfzeileZchn"/>
    <w:uiPriority w:val="99"/>
    <w:unhideWhenUsed/>
    <w:rsid w:val="00C6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C5B"/>
  </w:style>
  <w:style w:type="paragraph" w:styleId="Fuzeile">
    <w:name w:val="footer"/>
    <w:basedOn w:val="Standard"/>
    <w:link w:val="FuzeileZchn"/>
    <w:uiPriority w:val="99"/>
    <w:unhideWhenUsed/>
    <w:rsid w:val="00C6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C5B"/>
  </w:style>
  <w:style w:type="character" w:styleId="Hyperlink">
    <w:name w:val="Hyperlink"/>
    <w:basedOn w:val="Absatz-Standardschriftart"/>
    <w:uiPriority w:val="99"/>
    <w:unhideWhenUsed/>
    <w:rsid w:val="00C65C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5C5B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52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6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rello.com/b/KGKRhU6h/amu-die-3-pl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ndesmusikverband.de/grundlage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udreiplus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Cosima Becker | BMCO</dc:creator>
  <cp:keywords/>
  <dc:description/>
  <cp:lastModifiedBy>Cosima Becker | BMCO</cp:lastModifiedBy>
  <cp:revision>4</cp:revision>
  <dcterms:created xsi:type="dcterms:W3CDTF">2022-07-18T11:37:00Z</dcterms:created>
  <dcterms:modified xsi:type="dcterms:W3CDTF">2022-07-18T13:31:00Z</dcterms:modified>
</cp:coreProperties>
</file>