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D7" w:rsidRDefault="008F12D7" w:rsidP="00E47EF2">
      <w:pPr>
        <w:pStyle w:val="Textkrper"/>
        <w:spacing w:line="276" w:lineRule="auto"/>
        <w:jc w:val="center"/>
        <w:rPr>
          <w:rFonts w:asciiTheme="minorHAnsi" w:hAnsiTheme="minorHAnsi"/>
          <w:b/>
          <w:bCs/>
          <w:sz w:val="28"/>
        </w:rPr>
      </w:pPr>
      <w:r>
        <w:rPr>
          <w:rFonts w:asciiTheme="minorHAnsi" w:hAnsiTheme="minorHAnsi"/>
          <w:bCs/>
          <w:noProof/>
          <w:sz w:val="24"/>
          <w:lang w:eastAsia="de-DE"/>
        </w:rPr>
        <w:drawing>
          <wp:anchor distT="0" distB="0" distL="114300" distR="114300" simplePos="0" relativeHeight="251659264" behindDoc="0" locked="0" layoutInCell="1" allowOverlap="1" wp14:anchorId="60568EEC" wp14:editId="73B5EA31">
            <wp:simplePos x="0" y="0"/>
            <wp:positionH relativeFrom="margin">
              <wp:align>right</wp:align>
            </wp:positionH>
            <wp:positionV relativeFrom="paragraph">
              <wp:posOffset>400</wp:posOffset>
            </wp:positionV>
            <wp:extent cx="1848485" cy="67119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B_Absendermarke_qu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485" cy="67119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8"/>
          <w:lang w:eastAsia="de-DE"/>
        </w:rPr>
        <w:drawing>
          <wp:anchor distT="0" distB="0" distL="114300" distR="114300" simplePos="0" relativeHeight="251658240" behindDoc="0" locked="0" layoutInCell="1" allowOverlap="1" wp14:anchorId="3725B521" wp14:editId="3CA27FB8">
            <wp:simplePos x="0" y="0"/>
            <wp:positionH relativeFrom="margin">
              <wp:align>left</wp:align>
            </wp:positionH>
            <wp:positionV relativeFrom="paragraph">
              <wp:posOffset>400</wp:posOffset>
            </wp:positionV>
            <wp:extent cx="1865520" cy="568375"/>
            <wp:effectExtent l="0" t="0" r="1905"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fa_bu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520" cy="568375"/>
                    </a:xfrm>
                    <a:prstGeom prst="rect">
                      <a:avLst/>
                    </a:prstGeom>
                  </pic:spPr>
                </pic:pic>
              </a:graphicData>
            </a:graphic>
          </wp:anchor>
        </w:drawing>
      </w:r>
    </w:p>
    <w:p w:rsidR="008F12D7" w:rsidRDefault="008F12D7" w:rsidP="00E47EF2">
      <w:pPr>
        <w:pStyle w:val="Textkrper"/>
        <w:spacing w:line="276" w:lineRule="auto"/>
        <w:jc w:val="center"/>
        <w:rPr>
          <w:rFonts w:asciiTheme="minorHAnsi" w:hAnsiTheme="minorHAnsi"/>
          <w:b/>
          <w:bCs/>
          <w:sz w:val="28"/>
        </w:rPr>
      </w:pPr>
    </w:p>
    <w:p w:rsidR="008F12D7" w:rsidRDefault="008F12D7" w:rsidP="00E47EF2">
      <w:pPr>
        <w:pStyle w:val="Textkrper"/>
        <w:spacing w:line="276" w:lineRule="auto"/>
        <w:jc w:val="center"/>
        <w:rPr>
          <w:rFonts w:asciiTheme="minorHAnsi" w:hAnsiTheme="minorHAnsi"/>
          <w:b/>
          <w:bCs/>
          <w:sz w:val="28"/>
        </w:rPr>
      </w:pPr>
    </w:p>
    <w:p w:rsidR="008F12D7" w:rsidRDefault="008F12D7" w:rsidP="00E47EF2">
      <w:pPr>
        <w:pStyle w:val="Textkrper"/>
        <w:spacing w:line="276" w:lineRule="auto"/>
        <w:jc w:val="center"/>
        <w:rPr>
          <w:rFonts w:asciiTheme="minorHAnsi" w:hAnsiTheme="minorHAnsi"/>
          <w:b/>
          <w:bCs/>
          <w:sz w:val="28"/>
        </w:rPr>
      </w:pPr>
    </w:p>
    <w:p w:rsidR="001825B6" w:rsidRPr="00DF5C20" w:rsidRDefault="00E47EF2" w:rsidP="00E47EF2">
      <w:pPr>
        <w:pStyle w:val="Textkrper"/>
        <w:spacing w:line="276" w:lineRule="auto"/>
        <w:jc w:val="center"/>
        <w:rPr>
          <w:rFonts w:asciiTheme="minorHAnsi" w:hAnsiTheme="minorHAnsi"/>
          <w:b/>
          <w:bCs/>
          <w:sz w:val="28"/>
        </w:rPr>
      </w:pPr>
      <w:r w:rsidRPr="00DF5C20">
        <w:rPr>
          <w:rFonts w:asciiTheme="minorHAnsi" w:hAnsiTheme="minorHAnsi"/>
          <w:b/>
          <w:bCs/>
          <w:sz w:val="28"/>
        </w:rPr>
        <w:t>Das Förderprogramm „Musik für alle!“</w:t>
      </w:r>
    </w:p>
    <w:p w:rsidR="001825B6" w:rsidRDefault="001825B6" w:rsidP="001825B6">
      <w:pPr>
        <w:pStyle w:val="Textkrper"/>
        <w:spacing w:line="276" w:lineRule="auto"/>
        <w:rPr>
          <w:rFonts w:asciiTheme="minorHAnsi" w:hAnsiTheme="minorHAnsi"/>
          <w:bCs/>
          <w:sz w:val="24"/>
        </w:rPr>
      </w:pPr>
    </w:p>
    <w:p w:rsidR="001825B6" w:rsidRPr="00DD0E55" w:rsidRDefault="001825B6" w:rsidP="001825B6">
      <w:pPr>
        <w:pStyle w:val="Textkrper"/>
        <w:spacing w:line="276" w:lineRule="auto"/>
        <w:rPr>
          <w:rFonts w:asciiTheme="minorHAnsi" w:hAnsiTheme="minorHAnsi"/>
          <w:bCs/>
          <w:sz w:val="24"/>
        </w:rPr>
      </w:pPr>
      <w:r>
        <w:rPr>
          <w:rFonts w:asciiTheme="minorHAnsi" w:hAnsiTheme="minorHAnsi"/>
          <w:bCs/>
          <w:sz w:val="24"/>
        </w:rPr>
        <w:t>Mit „</w:t>
      </w:r>
      <w:r w:rsidRPr="00DD0E55">
        <w:rPr>
          <w:rFonts w:asciiTheme="minorHAnsi" w:hAnsiTheme="minorHAnsi"/>
          <w:bCs/>
          <w:sz w:val="24"/>
        </w:rPr>
        <w:t>Musik für alle!</w:t>
      </w:r>
      <w:r>
        <w:rPr>
          <w:rFonts w:asciiTheme="minorHAnsi" w:hAnsiTheme="minorHAnsi"/>
          <w:bCs/>
          <w:sz w:val="24"/>
        </w:rPr>
        <w:t>“</w:t>
      </w:r>
      <w:r w:rsidRPr="00DD0E55">
        <w:rPr>
          <w:rFonts w:asciiTheme="minorHAnsi" w:hAnsiTheme="minorHAnsi"/>
          <w:bCs/>
          <w:sz w:val="24"/>
        </w:rPr>
        <w:t xml:space="preserve"> werden außerschulische Projekte gefördert, die Kindern und Jugendlichen den Zugang zur Musik ermöglichen</w:t>
      </w:r>
      <w:r>
        <w:rPr>
          <w:rFonts w:asciiTheme="minorHAnsi" w:hAnsiTheme="minorHAnsi"/>
          <w:bCs/>
          <w:sz w:val="24"/>
        </w:rPr>
        <w:t>.</w:t>
      </w:r>
    </w:p>
    <w:p w:rsidR="001825B6" w:rsidRDefault="001825B6" w:rsidP="001825B6">
      <w:pPr>
        <w:pStyle w:val="Textkrper"/>
        <w:spacing w:line="276" w:lineRule="auto"/>
        <w:rPr>
          <w:rFonts w:asciiTheme="minorHAnsi" w:hAnsiTheme="minorHAnsi"/>
          <w:bCs/>
          <w:sz w:val="24"/>
        </w:rPr>
      </w:pPr>
      <w:r w:rsidRPr="00DD0E55">
        <w:rPr>
          <w:rFonts w:asciiTheme="minorHAnsi" w:hAnsiTheme="minorHAnsi"/>
          <w:bCs/>
          <w:sz w:val="24"/>
        </w:rPr>
        <w:t>Sei es das Singen im Chor, ein Beatbox Workshop, das Kennenlernen v</w:t>
      </w:r>
      <w:r>
        <w:rPr>
          <w:rFonts w:asciiTheme="minorHAnsi" w:hAnsiTheme="minorHAnsi"/>
          <w:bCs/>
          <w:sz w:val="24"/>
        </w:rPr>
        <w:t xml:space="preserve">erschiedenster Instrumente, </w:t>
      </w:r>
      <w:r w:rsidRPr="00DD0E55">
        <w:rPr>
          <w:rFonts w:asciiTheme="minorHAnsi" w:hAnsiTheme="minorHAnsi"/>
          <w:bCs/>
          <w:sz w:val="24"/>
        </w:rPr>
        <w:t>gemeinsame</w:t>
      </w:r>
      <w:r>
        <w:rPr>
          <w:rFonts w:asciiTheme="minorHAnsi" w:hAnsiTheme="minorHAnsi"/>
          <w:bCs/>
          <w:sz w:val="24"/>
        </w:rPr>
        <w:t>s</w:t>
      </w:r>
      <w:r w:rsidRPr="00DD0E55">
        <w:rPr>
          <w:rFonts w:asciiTheme="minorHAnsi" w:hAnsiTheme="minorHAnsi"/>
          <w:bCs/>
          <w:sz w:val="24"/>
        </w:rPr>
        <w:t xml:space="preserve"> Musizi</w:t>
      </w:r>
      <w:r>
        <w:rPr>
          <w:rFonts w:asciiTheme="minorHAnsi" w:hAnsiTheme="minorHAnsi"/>
          <w:bCs/>
          <w:sz w:val="24"/>
        </w:rPr>
        <w:t>eren in der Gruppe, ein</w:t>
      </w:r>
      <w:r w:rsidRPr="00DD0E55">
        <w:rPr>
          <w:rFonts w:asciiTheme="minorHAnsi" w:hAnsiTheme="minorHAnsi"/>
          <w:bCs/>
          <w:sz w:val="24"/>
        </w:rPr>
        <w:t xml:space="preserve"> Konzertbesuch oder eine Ferienfreizeit, bei der die Kinder und Jugendlichen ein Musical erarbeiten und aufführen – </w:t>
      </w:r>
      <w:r>
        <w:rPr>
          <w:rFonts w:asciiTheme="minorHAnsi" w:hAnsiTheme="minorHAnsi"/>
          <w:bCs/>
          <w:sz w:val="24"/>
        </w:rPr>
        <w:t>die Module von „Musik für alle!“ bieten vielfältige Möglichkeiten für die Umsetzung der Projektideen. Als Teil des vom Bundesministerium für Bildung und Forschung</w:t>
      </w:r>
      <w:r w:rsidRPr="00DD0E55">
        <w:rPr>
          <w:rFonts w:asciiTheme="minorHAnsi" w:hAnsiTheme="minorHAnsi"/>
          <w:bCs/>
          <w:sz w:val="24"/>
        </w:rPr>
        <w:t xml:space="preserve"> initiierten Förderprogramms </w:t>
      </w:r>
      <w:r>
        <w:rPr>
          <w:rFonts w:asciiTheme="minorHAnsi" w:hAnsiTheme="minorHAnsi"/>
          <w:bCs/>
          <w:sz w:val="24"/>
        </w:rPr>
        <w:t>„</w:t>
      </w:r>
      <w:r w:rsidRPr="00DD0E55">
        <w:rPr>
          <w:rFonts w:asciiTheme="minorHAnsi" w:hAnsiTheme="minorHAnsi"/>
          <w:bCs/>
          <w:sz w:val="24"/>
        </w:rPr>
        <w:t>Kultur macht stark</w:t>
      </w:r>
      <w:r>
        <w:rPr>
          <w:rFonts w:asciiTheme="minorHAnsi" w:hAnsiTheme="minorHAnsi"/>
          <w:bCs/>
          <w:sz w:val="24"/>
        </w:rPr>
        <w:t>. Bündnisse für Bildung“</w:t>
      </w:r>
      <w:r w:rsidR="000D76D7">
        <w:rPr>
          <w:rFonts w:asciiTheme="minorHAnsi" w:hAnsiTheme="minorHAnsi"/>
          <w:bCs/>
          <w:sz w:val="24"/>
        </w:rPr>
        <w:t xml:space="preserve"> (2018-2022)</w:t>
      </w:r>
      <w:r w:rsidRPr="00DD0E55">
        <w:rPr>
          <w:rFonts w:asciiTheme="minorHAnsi" w:hAnsiTheme="minorHAnsi"/>
          <w:bCs/>
          <w:sz w:val="24"/>
        </w:rPr>
        <w:t xml:space="preserve"> unterstützt der Bundesmusikverband Chor &amp; Orchester e.V. </w:t>
      </w:r>
      <w:r w:rsidR="000D76D7">
        <w:rPr>
          <w:rFonts w:asciiTheme="minorHAnsi" w:hAnsiTheme="minorHAnsi"/>
          <w:bCs/>
          <w:sz w:val="24"/>
        </w:rPr>
        <w:t xml:space="preserve">mit 5 Millionen Euro </w:t>
      </w:r>
      <w:r w:rsidRPr="00DD0E55">
        <w:rPr>
          <w:rFonts w:asciiTheme="minorHAnsi" w:hAnsiTheme="minorHAnsi"/>
          <w:bCs/>
          <w:sz w:val="24"/>
        </w:rPr>
        <w:t>Chöre, Orchester und Musikvereine sowie Kulturin</w:t>
      </w:r>
      <w:r>
        <w:rPr>
          <w:rFonts w:asciiTheme="minorHAnsi" w:hAnsiTheme="minorHAnsi"/>
          <w:bCs/>
          <w:sz w:val="24"/>
        </w:rPr>
        <w:t>stitutionen bei ihren Vorhaben.</w:t>
      </w:r>
    </w:p>
    <w:p w:rsidR="001825B6" w:rsidRPr="001825B6" w:rsidRDefault="001825B6" w:rsidP="001825B6">
      <w:pPr>
        <w:pStyle w:val="Textkrper"/>
        <w:spacing w:line="276" w:lineRule="auto"/>
        <w:rPr>
          <w:rFonts w:asciiTheme="minorHAnsi" w:hAnsiTheme="minorHAnsi"/>
          <w:bCs/>
          <w:sz w:val="24"/>
        </w:rPr>
      </w:pPr>
    </w:p>
    <w:p w:rsidR="001825B6" w:rsidRDefault="001825B6" w:rsidP="001825B6">
      <w:pPr>
        <w:pStyle w:val="Textkrper"/>
        <w:spacing w:line="276" w:lineRule="auto"/>
        <w:rPr>
          <w:rFonts w:asciiTheme="minorHAnsi" w:hAnsiTheme="minorHAnsi"/>
          <w:bCs/>
          <w:sz w:val="24"/>
        </w:rPr>
      </w:pPr>
      <w:r w:rsidRPr="001825B6">
        <w:rPr>
          <w:rFonts w:asciiTheme="minorHAnsi" w:hAnsiTheme="minorHAnsi"/>
          <w:bCs/>
          <w:sz w:val="24"/>
        </w:rPr>
        <w:t xml:space="preserve">Förderfähig sind neue musikalische Projekte, </w:t>
      </w:r>
      <w:r>
        <w:rPr>
          <w:rFonts w:asciiTheme="minorHAnsi" w:hAnsiTheme="minorHAnsi"/>
          <w:bCs/>
          <w:sz w:val="24"/>
        </w:rPr>
        <w:t xml:space="preserve">die außerhalb des regulären Schulunterrichts stattfinden. </w:t>
      </w:r>
      <w:r w:rsidRPr="001825B6">
        <w:rPr>
          <w:rFonts w:asciiTheme="minorHAnsi" w:hAnsiTheme="minorHAnsi"/>
          <w:bCs/>
          <w:sz w:val="24"/>
        </w:rPr>
        <w:t>Die Organisation und Durchführung erfolgt in sogenannten Bündnissen, in denen sich mindestens drei Organisationen vor Ort mit verschiedenen Eigenleistungen in die Arbeit einbringen müssen. Der Antragsteller benötigt somit mindestens zwei lokale Partner, die neben Musikvereinen, Orchestern und Chören auch Schulen, Jugendämter, Kulturzentren oder auch Fördervereine sein können.</w:t>
      </w:r>
      <w:r>
        <w:rPr>
          <w:rFonts w:asciiTheme="minorHAnsi" w:hAnsiTheme="minorHAnsi"/>
          <w:bCs/>
          <w:sz w:val="24"/>
        </w:rPr>
        <w:t xml:space="preserve"> Das Förderprogramm basiert auf Vollfinanzierung und deckt die Ausgaben für Honorare der Fachkräfte, </w:t>
      </w:r>
      <w:r w:rsidRPr="001825B6">
        <w:rPr>
          <w:rFonts w:asciiTheme="minorHAnsi" w:hAnsiTheme="minorHAnsi"/>
          <w:bCs/>
          <w:sz w:val="24"/>
        </w:rPr>
        <w:t>Leihgebü</w:t>
      </w:r>
      <w:r>
        <w:rPr>
          <w:rFonts w:asciiTheme="minorHAnsi" w:hAnsiTheme="minorHAnsi"/>
          <w:bCs/>
          <w:sz w:val="24"/>
        </w:rPr>
        <w:t xml:space="preserve">hren für Noten und Instrumente und Verpflegungs- und Fahrtkosten. </w:t>
      </w:r>
      <w:r w:rsidRPr="001825B6">
        <w:rPr>
          <w:rFonts w:asciiTheme="minorHAnsi" w:hAnsiTheme="minorHAnsi"/>
          <w:bCs/>
          <w:sz w:val="24"/>
        </w:rPr>
        <w:t>Alle Antragstellenden erhalten eine kostenfreie Schulung, um die Bundesmittel korrekt abrechnen zu können.</w:t>
      </w:r>
    </w:p>
    <w:p w:rsidR="00BF2AE8" w:rsidRDefault="00BF2AE8" w:rsidP="001825B6">
      <w:pPr>
        <w:pStyle w:val="Textkrper"/>
        <w:spacing w:line="276" w:lineRule="auto"/>
        <w:rPr>
          <w:rFonts w:asciiTheme="minorHAnsi" w:hAnsiTheme="minorHAnsi"/>
          <w:bCs/>
          <w:sz w:val="24"/>
        </w:rPr>
      </w:pPr>
    </w:p>
    <w:p w:rsidR="00BF2AE8" w:rsidRDefault="00BF2AE8" w:rsidP="001825B6">
      <w:pPr>
        <w:pStyle w:val="Textkrper"/>
        <w:spacing w:line="276" w:lineRule="auto"/>
        <w:rPr>
          <w:rFonts w:asciiTheme="minorHAnsi" w:hAnsiTheme="minorHAnsi"/>
          <w:bCs/>
          <w:sz w:val="24"/>
        </w:rPr>
      </w:pPr>
      <w:r w:rsidRPr="00BF2AE8">
        <w:rPr>
          <w:rFonts w:asciiTheme="minorHAnsi" w:hAnsiTheme="minorHAnsi"/>
          <w:b/>
          <w:bCs/>
          <w:sz w:val="24"/>
        </w:rPr>
        <w:t>COVID-19 Änderungen:</w:t>
      </w:r>
      <w:r>
        <w:rPr>
          <w:rFonts w:asciiTheme="minorHAnsi" w:hAnsiTheme="minorHAnsi"/>
          <w:bCs/>
          <w:sz w:val="24"/>
        </w:rPr>
        <w:t xml:space="preserve"> alle Module können auch digital in Form von online-Unterricht oder mit Lernvideos für die Kinder und Jugendlichen durchgeführt werden. Die Honorarstunden werden nach wie vor vergütet, bei der Produktion von Lernvideos entspricht ein Lernvideo einer Honorarstunde. Es können außerdem anfallende Sachkosten für beispielsweise einen zoom-Account und Ausgaben für Lizenzen und Softwares für die Videoproduktion gefördert werden. </w:t>
      </w:r>
    </w:p>
    <w:p w:rsidR="00E47EF2" w:rsidRDefault="00E47EF2" w:rsidP="001825B6">
      <w:pPr>
        <w:pStyle w:val="Textkrper"/>
        <w:spacing w:line="276" w:lineRule="auto"/>
        <w:rPr>
          <w:rFonts w:asciiTheme="minorHAnsi" w:hAnsiTheme="minorHAnsi"/>
          <w:bCs/>
          <w:sz w:val="24"/>
        </w:rPr>
      </w:pPr>
    </w:p>
    <w:p w:rsidR="00E47EF2" w:rsidRDefault="00E47EF2" w:rsidP="001825B6">
      <w:pPr>
        <w:pStyle w:val="Textkrper"/>
        <w:spacing w:line="276" w:lineRule="auto"/>
        <w:rPr>
          <w:rFonts w:asciiTheme="minorHAnsi" w:hAnsiTheme="minorHAnsi"/>
          <w:bCs/>
          <w:sz w:val="24"/>
        </w:rPr>
      </w:pPr>
      <w:r>
        <w:rPr>
          <w:rFonts w:asciiTheme="minorHAnsi" w:hAnsiTheme="minorHAnsi"/>
          <w:bCs/>
          <w:sz w:val="24"/>
        </w:rPr>
        <w:t xml:space="preserve">Die kommenden Antragsfristen sind am </w:t>
      </w:r>
    </w:p>
    <w:p w:rsidR="00BF2AE8" w:rsidRDefault="00525F05" w:rsidP="00E47EF2">
      <w:pPr>
        <w:pStyle w:val="Textkrper"/>
        <w:numPr>
          <w:ilvl w:val="0"/>
          <w:numId w:val="1"/>
        </w:numPr>
        <w:spacing w:line="276" w:lineRule="auto"/>
        <w:rPr>
          <w:rFonts w:asciiTheme="minorHAnsi" w:hAnsiTheme="minorHAnsi"/>
          <w:bCs/>
          <w:sz w:val="24"/>
        </w:rPr>
      </w:pPr>
      <w:r>
        <w:rPr>
          <w:rFonts w:asciiTheme="minorHAnsi" w:hAnsiTheme="minorHAnsi"/>
          <w:bCs/>
          <w:sz w:val="24"/>
        </w:rPr>
        <w:t>01. Mai mit Projektbeginn am 01. Juli/15.Juni 2022 bis 31. Dezember 2022</w:t>
      </w:r>
      <w:bookmarkStart w:id="0" w:name="_GoBack"/>
      <w:bookmarkEnd w:id="0"/>
    </w:p>
    <w:p w:rsidR="00BF2AE8" w:rsidRDefault="00BF2AE8" w:rsidP="00E47EF2">
      <w:pPr>
        <w:pStyle w:val="Textkrper"/>
        <w:spacing w:line="276" w:lineRule="auto"/>
        <w:rPr>
          <w:rFonts w:asciiTheme="minorHAnsi" w:hAnsiTheme="minorHAnsi"/>
          <w:bCs/>
          <w:sz w:val="24"/>
        </w:rPr>
      </w:pPr>
    </w:p>
    <w:p w:rsidR="00E47EF2" w:rsidRDefault="00E47EF2" w:rsidP="00E47EF2">
      <w:pPr>
        <w:pStyle w:val="Textkrper"/>
        <w:spacing w:line="276" w:lineRule="auto"/>
        <w:rPr>
          <w:rFonts w:asciiTheme="minorHAnsi" w:hAnsiTheme="minorHAnsi"/>
          <w:bCs/>
          <w:sz w:val="24"/>
        </w:rPr>
      </w:pPr>
      <w:r>
        <w:rPr>
          <w:rFonts w:asciiTheme="minorHAnsi" w:hAnsiTheme="minorHAnsi"/>
          <w:bCs/>
          <w:sz w:val="24"/>
        </w:rPr>
        <w:t>Das Projektbüro berät gerne bei ersten Projektideen oder bei Fragen zur Antragstellung und steht als Ansprechpartner während des gesamten Projekts zur Verfügung.</w:t>
      </w:r>
    </w:p>
    <w:p w:rsidR="00E47EF2" w:rsidRDefault="00E47EF2" w:rsidP="00E47EF2">
      <w:pPr>
        <w:pStyle w:val="Textkrper"/>
        <w:spacing w:line="276" w:lineRule="auto"/>
        <w:rPr>
          <w:rFonts w:asciiTheme="minorHAnsi" w:hAnsiTheme="minorHAnsi"/>
          <w:bCs/>
          <w:sz w:val="24"/>
        </w:rPr>
      </w:pPr>
    </w:p>
    <w:p w:rsidR="00E47EF2" w:rsidRPr="00E47EF2" w:rsidRDefault="00E47EF2" w:rsidP="00E47EF2">
      <w:pPr>
        <w:pStyle w:val="Textkrper"/>
        <w:spacing w:line="276" w:lineRule="auto"/>
        <w:rPr>
          <w:rFonts w:asciiTheme="minorHAnsi" w:hAnsiTheme="minorHAnsi"/>
          <w:b/>
          <w:bCs/>
          <w:sz w:val="24"/>
        </w:rPr>
      </w:pPr>
      <w:r w:rsidRPr="00E47EF2">
        <w:rPr>
          <w:rFonts w:asciiTheme="minorHAnsi" w:hAnsiTheme="minorHAnsi"/>
          <w:b/>
          <w:bCs/>
          <w:sz w:val="24"/>
        </w:rPr>
        <w:t>Kontakt:</w:t>
      </w:r>
    </w:p>
    <w:p w:rsidR="00E47EF2" w:rsidRPr="00E47EF2" w:rsidRDefault="00E47EF2" w:rsidP="00E47EF2">
      <w:pPr>
        <w:pStyle w:val="Textkrper"/>
        <w:spacing w:line="276" w:lineRule="auto"/>
        <w:rPr>
          <w:rFonts w:asciiTheme="minorHAnsi" w:hAnsiTheme="minorHAnsi"/>
          <w:bCs/>
          <w:sz w:val="24"/>
        </w:rPr>
      </w:pPr>
      <w:r w:rsidRPr="00E47EF2">
        <w:rPr>
          <w:rFonts w:asciiTheme="minorHAnsi" w:hAnsiTheme="minorHAnsi"/>
          <w:bCs/>
          <w:sz w:val="24"/>
        </w:rPr>
        <w:lastRenderedPageBreak/>
        <w:t>Bundesmusikverband Chor &amp; Orchester e.V.</w:t>
      </w:r>
    </w:p>
    <w:p w:rsidR="00E47EF2" w:rsidRPr="00E47EF2" w:rsidRDefault="00E47EF2" w:rsidP="00E47EF2">
      <w:pPr>
        <w:pStyle w:val="Textkrper"/>
        <w:spacing w:line="276" w:lineRule="auto"/>
        <w:rPr>
          <w:rFonts w:asciiTheme="minorHAnsi" w:hAnsiTheme="minorHAnsi"/>
          <w:bCs/>
          <w:sz w:val="24"/>
        </w:rPr>
      </w:pPr>
      <w:r w:rsidRPr="00E47EF2">
        <w:rPr>
          <w:rFonts w:asciiTheme="minorHAnsi" w:hAnsiTheme="minorHAnsi"/>
          <w:bCs/>
          <w:sz w:val="24"/>
        </w:rPr>
        <w:t>Theresa Demandt, Projektleitung „Musik für alle!“</w:t>
      </w:r>
    </w:p>
    <w:p w:rsidR="00E47EF2" w:rsidRPr="00E47EF2" w:rsidRDefault="00E47EF2" w:rsidP="00E47EF2">
      <w:pPr>
        <w:pStyle w:val="Textkrper"/>
        <w:spacing w:line="276" w:lineRule="auto"/>
        <w:rPr>
          <w:rFonts w:asciiTheme="minorHAnsi" w:hAnsiTheme="minorHAnsi"/>
          <w:bCs/>
          <w:sz w:val="24"/>
        </w:rPr>
      </w:pPr>
      <w:r>
        <w:rPr>
          <w:rFonts w:asciiTheme="minorHAnsi" w:hAnsiTheme="minorHAnsi"/>
          <w:bCs/>
          <w:sz w:val="24"/>
        </w:rPr>
        <w:t>Telefon: 00</w:t>
      </w:r>
      <w:r w:rsidRPr="00E47EF2">
        <w:rPr>
          <w:rFonts w:asciiTheme="minorHAnsi" w:hAnsiTheme="minorHAnsi"/>
          <w:bCs/>
          <w:sz w:val="24"/>
        </w:rPr>
        <w:t>49 7425 328806-44</w:t>
      </w:r>
    </w:p>
    <w:p w:rsidR="00E47EF2" w:rsidRPr="00041E92" w:rsidRDefault="00E47EF2" w:rsidP="00E47EF2">
      <w:pPr>
        <w:pStyle w:val="Textkrper"/>
        <w:spacing w:line="276" w:lineRule="auto"/>
        <w:rPr>
          <w:rFonts w:asciiTheme="minorHAnsi" w:hAnsiTheme="minorHAnsi" w:cstheme="minorHAnsi"/>
          <w:bCs/>
          <w:sz w:val="24"/>
          <w:szCs w:val="24"/>
        </w:rPr>
      </w:pPr>
      <w:r w:rsidRPr="00041E92">
        <w:rPr>
          <w:rFonts w:asciiTheme="minorHAnsi" w:hAnsiTheme="minorHAnsi" w:cstheme="minorHAnsi"/>
          <w:bCs/>
          <w:sz w:val="24"/>
          <w:szCs w:val="24"/>
        </w:rPr>
        <w:t xml:space="preserve">Email: </w:t>
      </w:r>
      <w:hyperlink r:id="rId9" w:history="1">
        <w:r w:rsidRPr="00041E92">
          <w:rPr>
            <w:rStyle w:val="Hyperlink"/>
            <w:rFonts w:asciiTheme="minorHAnsi" w:hAnsiTheme="minorHAnsi" w:cstheme="minorHAnsi"/>
            <w:bCs/>
            <w:sz w:val="24"/>
            <w:szCs w:val="24"/>
          </w:rPr>
          <w:t>demandt@bundesmusikverband.de</w:t>
        </w:r>
      </w:hyperlink>
    </w:p>
    <w:p w:rsidR="00BE6083" w:rsidRPr="00041E92" w:rsidRDefault="005A1A50" w:rsidP="00E47EF2">
      <w:pPr>
        <w:pStyle w:val="Textkrper"/>
        <w:spacing w:line="276" w:lineRule="auto"/>
        <w:rPr>
          <w:rFonts w:asciiTheme="minorHAnsi" w:hAnsiTheme="minorHAnsi" w:cstheme="minorHAnsi"/>
          <w:sz w:val="24"/>
          <w:szCs w:val="24"/>
        </w:rPr>
      </w:pPr>
      <w:hyperlink r:id="rId10" w:history="1">
        <w:r w:rsidR="00BE6083" w:rsidRPr="00041E92">
          <w:rPr>
            <w:rStyle w:val="Hyperlink"/>
            <w:rFonts w:asciiTheme="minorHAnsi" w:hAnsiTheme="minorHAnsi" w:cstheme="minorHAnsi"/>
            <w:sz w:val="24"/>
            <w:szCs w:val="24"/>
          </w:rPr>
          <w:t>http://bundesmusikverband.de/musik-fuer-alle/</w:t>
        </w:r>
      </w:hyperlink>
    </w:p>
    <w:p w:rsidR="00041E92" w:rsidRPr="00BF2AE8" w:rsidRDefault="005A1A50" w:rsidP="00BF2AE8">
      <w:pPr>
        <w:pStyle w:val="Textkrper"/>
        <w:spacing w:line="276" w:lineRule="auto"/>
        <w:rPr>
          <w:rStyle w:val="Hyperlink"/>
          <w:rFonts w:asciiTheme="minorHAnsi" w:hAnsiTheme="minorHAnsi" w:cstheme="minorHAnsi"/>
          <w:sz w:val="24"/>
          <w:szCs w:val="24"/>
        </w:rPr>
      </w:pPr>
      <w:hyperlink r:id="rId11" w:history="1">
        <w:r w:rsidR="00BF2AE8" w:rsidRPr="00BF2AE8">
          <w:rPr>
            <w:rStyle w:val="Hyperlink"/>
            <w:rFonts w:asciiTheme="minorHAnsi" w:hAnsiTheme="minorHAnsi" w:cstheme="minorHAnsi"/>
            <w:sz w:val="24"/>
            <w:szCs w:val="24"/>
          </w:rPr>
          <w:t>https://www.facebook.com/bmco.mfa/?ref=bookmarks</w:t>
        </w:r>
      </w:hyperlink>
    </w:p>
    <w:p w:rsidR="00BF2AE8" w:rsidRPr="008F12D7" w:rsidRDefault="00BF2AE8" w:rsidP="00BF2AE8">
      <w:pPr>
        <w:pStyle w:val="Textkrper"/>
        <w:spacing w:line="276" w:lineRule="auto"/>
        <w:rPr>
          <w:rFonts w:asciiTheme="minorHAnsi" w:hAnsiTheme="minorHAnsi"/>
          <w:bCs/>
          <w:sz w:val="24"/>
        </w:rPr>
      </w:pPr>
    </w:p>
    <w:sectPr w:rsidR="00BF2AE8" w:rsidRPr="008F12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50" w:rsidRDefault="005A1A50">
      <w:pPr>
        <w:spacing w:after="0" w:line="240" w:lineRule="auto"/>
      </w:pPr>
      <w:r>
        <w:separator/>
      </w:r>
    </w:p>
  </w:endnote>
  <w:endnote w:type="continuationSeparator" w:id="0">
    <w:p w:rsidR="005A1A50" w:rsidRDefault="005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50" w:rsidRDefault="005A1A50">
      <w:pPr>
        <w:spacing w:after="0" w:line="240" w:lineRule="auto"/>
      </w:pPr>
      <w:r>
        <w:separator/>
      </w:r>
    </w:p>
  </w:footnote>
  <w:footnote w:type="continuationSeparator" w:id="0">
    <w:p w:rsidR="005A1A50" w:rsidRDefault="005A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C73"/>
    <w:multiLevelType w:val="multilevel"/>
    <w:tmpl w:val="BD9E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22D07"/>
    <w:multiLevelType w:val="hybridMultilevel"/>
    <w:tmpl w:val="47E0CB84"/>
    <w:lvl w:ilvl="0" w:tplc="FF10AC2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B6"/>
    <w:rsid w:val="00041E92"/>
    <w:rsid w:val="000B769E"/>
    <w:rsid w:val="000D2E98"/>
    <w:rsid w:val="000D76D7"/>
    <w:rsid w:val="001825B6"/>
    <w:rsid w:val="00525F05"/>
    <w:rsid w:val="005A1A50"/>
    <w:rsid w:val="005D6557"/>
    <w:rsid w:val="007B7450"/>
    <w:rsid w:val="008A7382"/>
    <w:rsid w:val="008F12D7"/>
    <w:rsid w:val="009750F9"/>
    <w:rsid w:val="00BE6083"/>
    <w:rsid w:val="00BF2AE8"/>
    <w:rsid w:val="00CE3CEC"/>
    <w:rsid w:val="00D71333"/>
    <w:rsid w:val="00DF5C20"/>
    <w:rsid w:val="00E47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D686"/>
  <w15:chartTrackingRefBased/>
  <w15:docId w15:val="{B341E485-3FCA-44CE-9A3D-CAEA0FB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825B6"/>
    <w:pPr>
      <w:suppressAutoHyphens/>
      <w:spacing w:after="0" w:line="240" w:lineRule="auto"/>
      <w:jc w:val="both"/>
    </w:pPr>
    <w:rPr>
      <w:rFonts w:ascii="Arial" w:eastAsia="Times New Roman" w:hAnsi="Arial" w:cs="Arial"/>
      <w:sz w:val="20"/>
      <w:szCs w:val="20"/>
      <w:lang w:eastAsia="ar-SA"/>
    </w:rPr>
  </w:style>
  <w:style w:type="character" w:customStyle="1" w:styleId="TextkrperZchn">
    <w:name w:val="Textkörper Zchn"/>
    <w:basedOn w:val="Absatz-Standardschriftart"/>
    <w:link w:val="Textkrper"/>
    <w:rsid w:val="001825B6"/>
    <w:rPr>
      <w:rFonts w:ascii="Arial" w:eastAsia="Times New Roman" w:hAnsi="Arial" w:cs="Arial"/>
      <w:sz w:val="20"/>
      <w:szCs w:val="20"/>
      <w:lang w:eastAsia="ar-SA"/>
    </w:rPr>
  </w:style>
  <w:style w:type="character" w:styleId="Hyperlink">
    <w:name w:val="Hyperlink"/>
    <w:basedOn w:val="Absatz-Standardschriftart"/>
    <w:uiPriority w:val="99"/>
    <w:unhideWhenUsed/>
    <w:rsid w:val="00E47EF2"/>
    <w:rPr>
      <w:color w:val="0563C1" w:themeColor="hyperlink"/>
      <w:u w:val="single"/>
    </w:rPr>
  </w:style>
  <w:style w:type="paragraph" w:styleId="StandardWeb">
    <w:name w:val="Normal (Web)"/>
    <w:basedOn w:val="Standard"/>
    <w:uiPriority w:val="99"/>
    <w:semiHidden/>
    <w:unhideWhenUsed/>
    <w:rsid w:val="00041E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41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1598">
      <w:bodyDiv w:val="1"/>
      <w:marLeft w:val="0"/>
      <w:marRight w:val="0"/>
      <w:marTop w:val="0"/>
      <w:marBottom w:val="0"/>
      <w:divBdr>
        <w:top w:val="none" w:sz="0" w:space="0" w:color="auto"/>
        <w:left w:val="none" w:sz="0" w:space="0" w:color="auto"/>
        <w:bottom w:val="none" w:sz="0" w:space="0" w:color="auto"/>
        <w:right w:val="none" w:sz="0" w:space="0" w:color="auto"/>
      </w:divBdr>
      <w:divsChild>
        <w:div w:id="1167987289">
          <w:marLeft w:val="0"/>
          <w:marRight w:val="0"/>
          <w:marTop w:val="0"/>
          <w:marBottom w:val="0"/>
          <w:divBdr>
            <w:top w:val="none" w:sz="0" w:space="0" w:color="auto"/>
            <w:left w:val="none" w:sz="0" w:space="0" w:color="auto"/>
            <w:bottom w:val="none" w:sz="0" w:space="0" w:color="auto"/>
            <w:right w:val="none" w:sz="0" w:space="0" w:color="auto"/>
          </w:divBdr>
          <w:divsChild>
            <w:div w:id="242833799">
              <w:marLeft w:val="0"/>
              <w:marRight w:val="0"/>
              <w:marTop w:val="0"/>
              <w:marBottom w:val="0"/>
              <w:divBdr>
                <w:top w:val="none" w:sz="0" w:space="0" w:color="auto"/>
                <w:left w:val="none" w:sz="0" w:space="0" w:color="auto"/>
                <w:bottom w:val="none" w:sz="0" w:space="0" w:color="auto"/>
                <w:right w:val="none" w:sz="0" w:space="0" w:color="auto"/>
              </w:divBdr>
              <w:divsChild>
                <w:div w:id="461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mco.mfa/?ref=bookmarks" TargetMode="External"/><Relationship Id="rId5" Type="http://schemas.openxmlformats.org/officeDocument/2006/relationships/footnotes" Target="footnotes.xml"/><Relationship Id="rId10" Type="http://schemas.openxmlformats.org/officeDocument/2006/relationships/hyperlink" Target="http://bundesmusikverband.de/musik-fuer-alle/" TargetMode="External"/><Relationship Id="rId4" Type="http://schemas.openxmlformats.org/officeDocument/2006/relationships/webSettings" Target="webSettings.xml"/><Relationship Id="rId9" Type="http://schemas.openxmlformats.org/officeDocument/2006/relationships/hyperlink" Target="mailto:demandt@bundesmusikverb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 | Theresa Demandt</dc:creator>
  <cp:keywords/>
  <dc:description/>
  <cp:lastModifiedBy>Theresa Demandt | BMCO</cp:lastModifiedBy>
  <cp:revision>8</cp:revision>
  <dcterms:created xsi:type="dcterms:W3CDTF">2019-08-23T11:10:00Z</dcterms:created>
  <dcterms:modified xsi:type="dcterms:W3CDTF">2022-02-16T09:07:00Z</dcterms:modified>
</cp:coreProperties>
</file>